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Polysync User Manual &amp; Setup Training Guide</w:t>
      </w:r>
    </w:p>
    <w:p>
      <w:r>
        <w:rPr>
          <w:b/>
        </w:rPr>
        <w:t>Document type:</w:t>
      </w:r>
      <w:r>
        <w:t xml:space="preserve"> End-user setup manual &amp; hands-on training</w:t>
      </w:r>
    </w:p>
    <w:p>
      <w:r>
        <w:rPr>
          <w:b/>
        </w:rPr>
        <w:t>Edition:</w:t>
      </w:r>
      <w:r>
        <w:t xml:space="preserve"> 1.0 · June 2026</w:t>
      </w:r>
    </w:p>
    <w:p>
      <w:r>
        <w:rPr>
          <w:b/>
        </w:rPr>
        <w:t>Audience:</w:t>
      </w:r>
      <w:r>
        <w:t xml:space="preserve"> Tenant administrators, data engineers, and operators</w:t>
      </w:r>
    </w:p>
    <w:p>
      <w:r>
        <w:rPr>
          <w:b/>
        </w:rPr>
        <w:t>Scope:</w:t>
      </w:r>
      <w:r>
        <w:t xml:space="preserve"> End-to-end setup — Secret Vault → Platform → Job → Task → Dependencies → Schedules → Monitoring</w:t>
      </w:r>
    </w:p>
    <w:p>
      <w:r>
        <w:rPr>
          <w:b/>
        </w:rPr>
        <w:t>Prerequisite role:</w:t>
      </w:r>
      <w:r>
        <w:t xml:space="preserve"> Admin (Setup is Admin-only); Operators have Monitor access</w:t>
      </w:r>
    </w:p>
    <w:p>
      <w:pPr>
        <w:pStyle w:val="Heading1"/>
      </w:pPr>
      <w:r>
        <w:t>Table of contents</w:t>
      </w:r>
    </w:p>
    <w:p>
      <w:pPr>
        <w:pStyle w:val="ListNumber"/>
      </w:pPr>
      <w:r>
        <w:t>Introduction &amp; concepts</w:t>
      </w:r>
    </w:p>
    <w:p>
      <w:pPr>
        <w:pStyle w:val="ListNumber"/>
      </w:pPr>
      <w:r>
        <w:t>Signing in and the Setup studio</w:t>
      </w:r>
    </w:p>
    <w:p>
      <w:pPr>
        <w:pStyle w:val="ListNumber"/>
      </w:pPr>
      <w:r>
        <w:t>Step 1 — Create a Secret Vault (Key Vault)</w:t>
      </w:r>
    </w:p>
    <w:p>
      <w:pPr>
        <w:pStyle w:val="ListNumber"/>
      </w:pPr>
      <w:r>
        <w:t>Step 2 — Create a Platform</w:t>
      </w:r>
    </w:p>
    <w:p>
      <w:pPr>
        <w:pStyle w:val="ListNumber"/>
      </w:pPr>
      <w:r>
        <w:t>Step 3 — Import a Job</w:t>
      </w:r>
    </w:p>
    <w:p>
      <w:pPr>
        <w:pStyle w:val="ListNumber"/>
      </w:pPr>
      <w:r>
        <w:t>Step 4 — Create a Task</w:t>
      </w:r>
    </w:p>
    <w:p>
      <w:pPr>
        <w:pStyle w:val="ListNumber"/>
      </w:pPr>
      <w:r>
        <w:t>Step 5 — Define dependencies</w:t>
      </w:r>
    </w:p>
    <w:p>
      <w:pPr>
        <w:pStyle w:val="ListNumber"/>
      </w:pPr>
      <w:r>
        <w:t>Step 6 — Add schedules</w:t>
      </w:r>
    </w:p>
    <w:p>
      <w:pPr>
        <w:pStyle w:val="ListNumber"/>
      </w:pPr>
      <w:r>
        <w:t>Step 7 — Monitor executions</w:t>
      </w:r>
    </w:p>
    <w:p>
      <w:pPr>
        <w:pStyle w:val="ListNumber"/>
      </w:pPr>
      <w:r>
        <w:t>Troubleshooting</w:t>
      </w:r>
    </w:p>
    <w:p>
      <w:pPr>
        <w:pStyle w:val="ListNumber"/>
      </w:pPr>
      <w:r>
        <w:t>Glossary</w:t>
      </w:r>
    </w:p>
    <w:p>
      <w:pPr>
        <w:pStyle w:val="Heading1"/>
      </w:pPr>
      <w:r>
        <w:t>1. Introduction &amp; concepts</w:t>
      </w:r>
    </w:p>
    <w:p>
      <w:r>
        <w:t>Polysync orchestrates data and AI workloads across clouds from one workspace. Five concepts drive every setup, and you build them in order:</w:t>
      </w:r>
    </w:p>
    <w:p>
      <w:pPr>
        <w:pStyle w:val="ListBullet"/>
      </w:pPr>
      <w:r>
        <w:rPr>
          <w:b/>
        </w:rPr>
        <w:t>Secret Vault</w:t>
      </w:r>
      <w:r>
        <w:t xml:space="preserve"> — where credentials live (Azure Key Vault, AWS Secrets Manager, Google Cloud Secret Manager, HashiCorp Vault, or Polysync's managed central vault). Platforms reference vault secrets so no credential is stored in plain configuration.</w:t>
      </w:r>
    </w:p>
    <w:p>
      <w:pPr>
        <w:pStyle w:val="ListBullet"/>
      </w:pPr>
      <w:r>
        <w:rPr>
          <w:b/>
        </w:rPr>
        <w:t>Platform</w:t>
      </w:r>
      <w:r>
        <w:t xml:space="preserve"> — a connection to a cloud execution service (Azure Data Factory, Databricks, Functions, Logic Apps, and more).</w:t>
      </w:r>
    </w:p>
    <w:p>
      <w:pPr>
        <w:pStyle w:val="ListBullet"/>
      </w:pPr>
      <w:r>
        <w:rPr>
          <w:b/>
        </w:rPr>
        <w:t>Job</w:t>
      </w:r>
      <w:r>
        <w:t xml:space="preserve"> — a resource discovered on a platform (e.g., an ADF pipeline or a Databricks notebook) imported into Polysync.</w:t>
      </w:r>
    </w:p>
    <w:p>
      <w:pPr>
        <w:pStyle w:val="ListBullet"/>
      </w:pPr>
      <w:r>
        <w:rPr>
          <w:b/>
        </w:rPr>
        <w:t>Task</w:t>
      </w:r>
      <w:r>
        <w:t xml:space="preserve"> — a configured run of a job, carrying parameter values, dependencies, schedules, and retry policy. Tasks are what actually execute.</w:t>
      </w:r>
    </w:p>
    <w:p>
      <w:pPr>
        <w:pStyle w:val="ListBullet"/>
      </w:pPr>
      <w:r>
        <w:rPr>
          <w:b/>
        </w:rPr>
        <w:t>Schedule / Monitor</w:t>
      </w:r>
      <w:r>
        <w:t xml:space="preserve"> — when tasks run (CRON) and how you observe them.</w:t>
      </w:r>
    </w:p>
    <w:p>
      <w:r>
        <w:t xml:space="preserve">The dependency chain is: </w:t>
      </w:r>
      <w:r>
        <w:rPr>
          <w:b/>
        </w:rPr>
        <w:t>a vault feeds a platform → a platform yields jobs → jobs become tasks → tasks link via dependencies and fire on schedules → everything is watched in monitoring.</w:t>
      </w:r>
      <w:r>
        <w:t xml:space="preserve"> Follow the seven steps below in sequence.</w:t>
      </w:r>
    </w:p>
    <w:p>
      <w:pPr>
        <w:pStyle w:val="Heading1"/>
      </w:pPr>
      <w:r>
        <w:t>2. Signing in and the Setup studio</w:t>
      </w:r>
    </w:p>
    <w:p>
      <w:pPr>
        <w:pStyle w:val="ListNumber"/>
      </w:pPr>
      <w:r>
        <w:t xml:space="preserve">Browse to your Polysync workspace and sign in with </w:t>
      </w:r>
      <w:r>
        <w:rPr>
          <w:b/>
        </w:rPr>
        <w:t>Microsoft Entra ID</w:t>
      </w:r>
      <w:r>
        <w:t>.</w:t>
      </w:r>
    </w:p>
    <w:p>
      <w:pPr>
        <w:pStyle w:val="ListNumber"/>
      </w:pPr>
      <w:r>
        <w:t xml:space="preserve">Open </w:t>
      </w:r>
      <w:r>
        <w:rPr>
          <w:b/>
        </w:rPr>
        <w:t>Setup</w:t>
      </w:r>
      <w:r>
        <w:t xml:space="preserve"> from the left nav. The studio is a two-pane layout: the category tree (Secret Vault, Platform, Job, Task, Contention Profile) on the left, editor tabs on the right.</w:t>
      </w:r>
    </w:p>
    <w:p>
      <w:pPr>
        <w:pStyle w:val="ListNumber"/>
      </w:pPr>
      <w:r>
        <w:t xml:space="preserve">Create objects two ways: click </w:t>
      </w:r>
      <w:r>
        <w:rPr>
          <w:b/>
        </w:rPr>
        <w:t>+ New</w:t>
      </w:r>
      <w:r>
        <w:t xml:space="preserve"> inside a category, or right-click (⋯) a category and choose </w:t>
      </w:r>
      <w:r>
        <w:rPr>
          <w:b/>
        </w:rPr>
        <w:t>New</w:t>
      </w:r>
      <w:r>
        <w:t xml:space="preserve">. Selecting an object opens it in an editor tab; multiple tabs can be open at once and </w:t>
      </w:r>
      <w:r>
        <w:rPr>
          <w:b/>
        </w:rPr>
        <w:t>Save All</w:t>
      </w:r>
      <w:r>
        <w:t xml:space="preserve"> commits them.</w:t>
      </w:r>
    </w:p>
    <w:p>
      <w:pPr>
        <w:jc w:val="center"/>
      </w:pPr>
      <w:r>
        <w:drawing>
          <wp:inline xmlns:a="http://schemas.openxmlformats.org/drawingml/2006/main" xmlns:pic="http://schemas.openxmlformats.org/drawingml/2006/picture">
            <wp:extent cx="5760720" cy="3240405"/>
            <wp:docPr id="1" name="Picture 1"/>
            <wp:cNvGraphicFramePr>
              <a:graphicFrameLocks noChangeAspect="1"/>
            </wp:cNvGraphicFramePr>
            <a:graphic>
              <a:graphicData uri="http://schemas.openxmlformats.org/drawingml/2006/picture">
                <pic:pic>
                  <pic:nvPicPr>
                    <pic:cNvPr id="0" name="man-00-setup-studio.png"/>
                    <pic:cNvPicPr/>
                  </pic:nvPicPr>
                  <pic:blipFill>
                    <a:blip r:embed="rId9"/>
                    <a:stretch>
                      <a:fillRect/>
                    </a:stretch>
                  </pic:blipFill>
                  <pic:spPr>
                    <a:xfrm>
                      <a:off x="0" y="0"/>
                      <a:ext cx="5760720" cy="3240405"/>
                    </a:xfrm>
                    <a:prstGeom prst="rect"/>
                  </pic:spPr>
                </pic:pic>
              </a:graphicData>
            </a:graphic>
          </wp:inline>
        </w:drawing>
      </w:r>
    </w:p>
    <w:p>
      <w:pPr>
        <w:jc w:val="center"/>
      </w:pPr>
      <w:r>
        <w:rPr>
          <w:i/>
          <w:sz w:val="18"/>
        </w:rPr>
        <w:t>The Setup studio: category tree on the left, editor canvas on the right</w:t>
      </w:r>
    </w:p>
    <w:p>
      <w:pPr>
        <w:pStyle w:val="Heading1"/>
      </w:pPr>
      <w:r>
        <w:t>3. Step 1 — Create a Secret Vault (Key Vault)</w:t>
      </w:r>
    </w:p>
    <w:p>
      <w:r>
        <w:t>The vault comes first because every platform reads its credentials from a vault. Polysync also offers a managed central Key Vault if a customer has no vault of their own.</w:t>
      </w:r>
    </w:p>
    <w:p>
      <w:pPr>
        <w:pStyle w:val="ListNumber"/>
      </w:pPr>
      <w:r>
        <w:t xml:space="preserve">In the Setup tree, expand </w:t>
      </w:r>
      <w:r>
        <w:rPr>
          <w:b/>
        </w:rPr>
        <w:t>SecretVault</w:t>
      </w:r>
      <w:r>
        <w:t xml:space="preserve"> and click </w:t>
      </w:r>
      <w:r>
        <w:rPr>
          <w:b/>
        </w:rPr>
        <w:t>+ New</w:t>
      </w:r>
      <w:r>
        <w:t xml:space="preserve"> (or open an existing vault to follow along).</w:t>
      </w:r>
    </w:p>
    <w:p>
      <w:pPr>
        <w:pStyle w:val="ListNumber"/>
      </w:pPr>
      <w:r>
        <w:rPr>
          <w:b/>
        </w:rPr>
        <w:t>General tab:</w:t>
      </w:r>
      <w:r>
        <w:t xml:space="preserve"> enter a </w:t>
      </w:r>
      <w:r>
        <w:rPr>
          <w:b/>
        </w:rPr>
        <w:t>Secret Vault Name</w:t>
      </w:r>
      <w:r>
        <w:t xml:space="preserve"> and choose a </w:t>
      </w:r>
      <w:r>
        <w:rPr>
          <w:b/>
        </w:rPr>
        <w:t>Secret Vault Type</w:t>
      </w:r>
      <w:r>
        <w:t xml:space="preserve"> — Azure Key Vault, AWS Secrets Manager, Google Secret Manager, or HashiCorp. Each type shows an inline link to its setup guide.</w:t>
      </w:r>
    </w:p>
    <w:p>
      <w:pPr>
        <w:jc w:val="center"/>
      </w:pPr>
      <w:r>
        <w:drawing>
          <wp:inline xmlns:a="http://schemas.openxmlformats.org/drawingml/2006/main" xmlns:pic="http://schemas.openxmlformats.org/drawingml/2006/picture">
            <wp:extent cx="5760720" cy="3240405"/>
            <wp:docPr id="2" name="Picture 2"/>
            <wp:cNvGraphicFramePr>
              <a:graphicFrameLocks noChangeAspect="1"/>
            </wp:cNvGraphicFramePr>
            <a:graphic>
              <a:graphicData uri="http://schemas.openxmlformats.org/drawingml/2006/picture">
                <pic:pic>
                  <pic:nvPicPr>
                    <pic:cNvPr id="0" name="man-01-secretvault.png"/>
                    <pic:cNvPicPr/>
                  </pic:nvPicPr>
                  <pic:blipFill>
                    <a:blip r:embed="rId10"/>
                    <a:stretch>
                      <a:fillRect/>
                    </a:stretch>
                  </pic:blipFill>
                  <pic:spPr>
                    <a:xfrm>
                      <a:off x="0" y="0"/>
                      <a:ext cx="5760720" cy="3240405"/>
                    </a:xfrm>
                    <a:prstGeom prst="rect"/>
                  </pic:spPr>
                </pic:pic>
              </a:graphicData>
            </a:graphic>
          </wp:inline>
        </w:drawing>
      </w:r>
    </w:p>
    <w:p>
      <w:pPr>
        <w:jc w:val="center"/>
      </w:pPr>
      <w:r>
        <w:rPr>
          <w:i/>
          <w:sz w:val="18"/>
        </w:rPr>
        <w:t>Secret Vault editor — General tab with type Azure Key Vault</w:t>
      </w:r>
    </w:p>
    <w:p>
      <w:pPr>
        <w:pStyle w:val="ListNumber"/>
      </w:pPr>
      <w:r>
        <w:rPr>
          <w:b/>
        </w:rPr>
        <w:t>Settings tab:</w:t>
      </w:r>
      <w:r>
        <w:t xml:space="preserve"> enter the vault URL and authentication. For Azure Key Vault choose </w:t>
      </w:r>
      <w:r>
        <w:rPr>
          <w:b/>
        </w:rPr>
        <w:t>Managed Identity</w:t>
      </w:r>
      <w:r>
        <w:t xml:space="preserve"> (recommended), </w:t>
      </w:r>
      <w:r>
        <w:rPr>
          <w:b/>
        </w:rPr>
        <w:t>Service Principal</w:t>
      </w:r>
      <w:r>
        <w:t xml:space="preserve">, </w:t>
      </w:r>
      <w:r>
        <w:rPr>
          <w:b/>
        </w:rPr>
        <w:t>Certificate</w:t>
      </w:r>
      <w:r>
        <w:t xml:space="preserve">, or </w:t>
      </w:r>
      <w:r>
        <w:rPr>
          <w:b/>
        </w:rPr>
        <w:t>Default Credential</w:t>
      </w:r>
      <w:r>
        <w:t>. Secret values can be stored in Polysync's central key vault.</w:t>
      </w:r>
    </w:p>
    <w:p>
      <w:pPr>
        <w:pStyle w:val="ListNumber"/>
      </w:pPr>
      <w:r>
        <w:t xml:space="preserve">Click </w:t>
      </w:r>
      <w:r>
        <w:rPr>
          <w:b/>
        </w:rPr>
        <w:t>Test Connectivity</w:t>
      </w:r>
      <w:r>
        <w:t xml:space="preserve">. Resolve any error, then </w:t>
      </w:r>
      <w:r>
        <w:rPr>
          <w:b/>
        </w:rPr>
        <w:t>Save</w:t>
      </w:r>
      <w:r>
        <w:t>.</w:t>
      </w:r>
    </w:p>
    <w:p>
      <w:pPr>
        <w:pStyle w:val="IntenseQuote"/>
      </w:pPr>
      <w:r>
        <w:t>Tip: prefer Managed Identity wherever possible — no secret to rotate, and access is governed by Entra ID.</w:t>
      </w:r>
    </w:p>
    <w:p>
      <w:pPr>
        <w:pStyle w:val="Heading1"/>
      </w:pPr>
      <w:r>
        <w:t>4. Step 2 — Create a Platform</w:t>
      </w:r>
    </w:p>
    <w:p>
      <w:r>
        <w:t>A platform is the connection to the engine that runs work. Jobs are discovered from it.</w:t>
      </w:r>
    </w:p>
    <w:p>
      <w:pPr>
        <w:pStyle w:val="ListNumber"/>
      </w:pPr>
      <w:r>
        <w:t xml:space="preserve">Expand </w:t>
      </w:r>
      <w:r>
        <w:rPr>
          <w:b/>
        </w:rPr>
        <w:t>Platform → + New</w:t>
      </w:r>
      <w:r>
        <w:t>.</w:t>
      </w:r>
    </w:p>
    <w:p>
      <w:pPr>
        <w:pStyle w:val="ListNumber"/>
      </w:pPr>
      <w:r>
        <w:rPr>
          <w:b/>
        </w:rPr>
        <w:t>General tab:</w:t>
      </w:r>
      <w:r>
        <w:t xml:space="preserve"> enter a </w:t>
      </w:r>
      <w:r>
        <w:rPr>
          <w:b/>
        </w:rPr>
        <w:t>Platform Name</w:t>
      </w:r>
      <w:r>
        <w:t xml:space="preserve"> and pick a </w:t>
      </w:r>
      <w:r>
        <w:rPr>
          <w:b/>
        </w:rPr>
        <w:t>Platform Type</w:t>
      </w:r>
      <w:r>
        <w:t xml:space="preserve"> (e.g., Azure Data Factory). The note links to a type-specific setup guide.</w:t>
      </w:r>
    </w:p>
    <w:p>
      <w:pPr>
        <w:pStyle w:val="ListNumber"/>
      </w:pPr>
      <w:r>
        <w:rPr>
          <w:b/>
        </w:rPr>
        <w:t>Settings/Attributes tab:</w:t>
      </w:r>
      <w:r>
        <w:t xml:space="preserve"> enter connection details (subscription, resource group, factory/workspace) and bind credentials to the vault secret from Step 1.</w:t>
      </w:r>
    </w:p>
    <w:p>
      <w:pPr>
        <w:pStyle w:val="ListNumber"/>
      </w:pPr>
      <w:r>
        <w:t xml:space="preserve">Click </w:t>
      </w:r>
      <w:r>
        <w:rPr>
          <w:b/>
        </w:rPr>
        <w:t>Test Connectivity</w:t>
      </w:r>
      <w:r>
        <w:t xml:space="preserve"> to validate; then </w:t>
      </w:r>
      <w:r>
        <w:rPr>
          <w:b/>
        </w:rPr>
        <w:t>Get Jobs</w:t>
      </w:r>
      <w:r>
        <w:t xml:space="preserve"> to discover resources, and </w:t>
      </w:r>
      <w:r>
        <w:rPr>
          <w:b/>
        </w:rPr>
        <w:t>Save</w:t>
      </w:r>
      <w:r>
        <w:t>.</w:t>
      </w:r>
    </w:p>
    <w:p>
      <w:pPr>
        <w:jc w:val="center"/>
      </w:pPr>
      <w:r>
        <w:drawing>
          <wp:inline xmlns:a="http://schemas.openxmlformats.org/drawingml/2006/main" xmlns:pic="http://schemas.openxmlformats.org/drawingml/2006/picture">
            <wp:extent cx="5760720" cy="3240405"/>
            <wp:docPr id="3" name="Picture 3"/>
            <wp:cNvGraphicFramePr>
              <a:graphicFrameLocks noChangeAspect="1"/>
            </wp:cNvGraphicFramePr>
            <a:graphic>
              <a:graphicData uri="http://schemas.openxmlformats.org/drawingml/2006/picture">
                <pic:pic>
                  <pic:nvPicPr>
                    <pic:cNvPr id="0" name="man-02-platform.png"/>
                    <pic:cNvPicPr/>
                  </pic:nvPicPr>
                  <pic:blipFill>
                    <a:blip r:embed="rId11"/>
                    <a:stretch>
                      <a:fillRect/>
                    </a:stretch>
                  </pic:blipFill>
                  <pic:spPr>
                    <a:xfrm>
                      <a:off x="0" y="0"/>
                      <a:ext cx="5760720" cy="3240405"/>
                    </a:xfrm>
                    <a:prstGeom prst="rect"/>
                  </pic:spPr>
                </pic:pic>
              </a:graphicData>
            </a:graphic>
          </wp:inline>
        </w:drawing>
      </w:r>
    </w:p>
    <w:p>
      <w:pPr>
        <w:jc w:val="center"/>
      </w:pPr>
      <w:r>
        <w:rPr>
          <w:i/>
          <w:sz w:val="18"/>
        </w:rPr>
        <w:t>Platform editor — Azure Data Factory with Test Connectivity and Get Jobs</w:t>
      </w:r>
    </w:p>
    <w:p>
      <w:pPr>
        <w:pStyle w:val="Heading1"/>
      </w:pPr>
      <w:r>
        <w:t>5. Step 3 — Import a Job</w:t>
      </w:r>
    </w:p>
    <w:p>
      <w:r>
        <w:t xml:space="preserve">A job is a discovered resource. Use </w:t>
      </w:r>
      <w:r>
        <w:rPr>
          <w:b/>
        </w:rPr>
        <w:t>Get Jobs</w:t>
      </w:r>
      <w:r>
        <w:t xml:space="preserve"> on the platform, or open a job to review it.</w:t>
      </w:r>
    </w:p>
    <w:p>
      <w:pPr>
        <w:pStyle w:val="ListNumber"/>
      </w:pPr>
      <w:r>
        <w:t xml:space="preserve">From a saved platform, click </w:t>
      </w:r>
      <w:r>
        <w:rPr>
          <w:b/>
        </w:rPr>
        <w:t>Get Jobs</w:t>
      </w:r>
      <w:r>
        <w:t xml:space="preserve"> and pick the pipeline/notebook/function to import. Parameters are extracted automatically.</w:t>
      </w:r>
    </w:p>
    <w:p>
      <w:pPr>
        <w:pStyle w:val="ListNumber"/>
      </w:pPr>
      <w:r>
        <w:rPr>
          <w:b/>
        </w:rPr>
        <w:t>General tab:</w:t>
      </w:r>
      <w:r>
        <w:t xml:space="preserve"> review name, platform, and job type. </w:t>
      </w:r>
      <w:r>
        <w:rPr>
          <w:b/>
        </w:rPr>
        <w:t>Parameters tab:</w:t>
      </w:r>
      <w:r>
        <w:t xml:space="preserve"> confirm parameter names/types. </w:t>
      </w:r>
      <w:r>
        <w:rPr>
          <w:b/>
        </w:rPr>
        <w:t>Settings tab:</w:t>
      </w:r>
      <w:r>
        <w:t xml:space="preserve"> defaults.</w:t>
      </w:r>
    </w:p>
    <w:p>
      <w:pPr>
        <w:pStyle w:val="ListNumber"/>
      </w:pPr>
      <w:r>
        <w:t xml:space="preserve">Use </w:t>
      </w:r>
      <w:r>
        <w:rPr>
          <w:b/>
        </w:rPr>
        <w:t>Execute Now</w:t>
      </w:r>
      <w:r>
        <w:t xml:space="preserve"> to smoke-test, </w:t>
      </w:r>
      <w:r>
        <w:rPr>
          <w:b/>
        </w:rPr>
        <w:t>Create Task</w:t>
      </w:r>
      <w:r>
        <w:t xml:space="preserve"> to turn it into a runnable task, or </w:t>
      </w:r>
      <w:r>
        <w:rPr>
          <w:b/>
        </w:rPr>
        <w:t>Sync Parameters</w:t>
      </w:r>
      <w:r>
        <w:t xml:space="preserve"> after platform changes. Click </w:t>
      </w:r>
      <w:r>
        <w:rPr>
          <w:b/>
        </w:rPr>
        <w:t>Save</w:t>
      </w:r>
      <w:r>
        <w:t>.</w:t>
      </w:r>
    </w:p>
    <w:p>
      <w:pPr>
        <w:jc w:val="center"/>
      </w:pPr>
      <w:r>
        <w:drawing>
          <wp:inline xmlns:a="http://schemas.openxmlformats.org/drawingml/2006/main" xmlns:pic="http://schemas.openxmlformats.org/drawingml/2006/picture">
            <wp:extent cx="5760720" cy="3240405"/>
            <wp:docPr id="4" name="Picture 4"/>
            <wp:cNvGraphicFramePr>
              <a:graphicFrameLocks noChangeAspect="1"/>
            </wp:cNvGraphicFramePr>
            <a:graphic>
              <a:graphicData uri="http://schemas.openxmlformats.org/drawingml/2006/picture">
                <pic:pic>
                  <pic:nvPicPr>
                    <pic:cNvPr id="0" name="man-03-job.png"/>
                    <pic:cNvPicPr/>
                  </pic:nvPicPr>
                  <pic:blipFill>
                    <a:blip r:embed="rId12"/>
                    <a:stretch>
                      <a:fillRect/>
                    </a:stretch>
                  </pic:blipFill>
                  <pic:spPr>
                    <a:xfrm>
                      <a:off x="0" y="0"/>
                      <a:ext cx="5760720" cy="3240405"/>
                    </a:xfrm>
                    <a:prstGeom prst="rect"/>
                  </pic:spPr>
                </pic:pic>
              </a:graphicData>
            </a:graphic>
          </wp:inline>
        </w:drawing>
      </w:r>
    </w:p>
    <w:p>
      <w:pPr>
        <w:jc w:val="center"/>
      </w:pPr>
      <w:r>
        <w:rPr>
          <w:i/>
          <w:sz w:val="18"/>
        </w:rPr>
        <w:t>Job editor — General/Parameters/Settings with Execute Now and Create Task</w:t>
      </w:r>
    </w:p>
    <w:p>
      <w:pPr>
        <w:pStyle w:val="Heading1"/>
      </w:pPr>
      <w:r>
        <w:t>6. Step 4 — Create a Task</w:t>
      </w:r>
    </w:p>
    <w:p>
      <w:r>
        <w:t>A task is a configured run of a job — the unit that executes.</w:t>
      </w:r>
    </w:p>
    <w:p>
      <w:pPr>
        <w:pStyle w:val="ListNumber"/>
      </w:pPr>
      <w:r>
        <w:t xml:space="preserve">Expand </w:t>
      </w:r>
      <w:r>
        <w:rPr>
          <w:b/>
        </w:rPr>
        <w:t>Task → + New</w:t>
      </w:r>
      <w:r>
        <w:t xml:space="preserve"> (or click </w:t>
      </w:r>
      <w:r>
        <w:rPr>
          <w:b/>
        </w:rPr>
        <w:t>Create Task</w:t>
      </w:r>
      <w:r>
        <w:t xml:space="preserve"> from a job).</w:t>
      </w:r>
    </w:p>
    <w:p>
      <w:pPr>
        <w:pStyle w:val="ListNumber"/>
      </w:pPr>
      <w:r>
        <w:rPr>
          <w:b/>
        </w:rPr>
        <w:t>General tab:</w:t>
      </w:r>
      <w:r>
        <w:t xml:space="preserve"> choose </w:t>
      </w:r>
      <w:r>
        <w:rPr>
          <w:b/>
        </w:rPr>
        <w:t>Platform</w:t>
      </w:r>
      <w:r>
        <w:t xml:space="preserve">, </w:t>
      </w:r>
      <w:r>
        <w:rPr>
          <w:b/>
        </w:rPr>
        <w:t>Job Type</w:t>
      </w:r>
      <w:r>
        <w:t xml:space="preserve">, and the </w:t>
      </w:r>
      <w:r>
        <w:rPr>
          <w:b/>
        </w:rPr>
        <w:t>Job</w:t>
      </w:r>
      <w:r>
        <w:t>. Set parameter values for this run.</w:t>
      </w:r>
    </w:p>
    <w:p>
      <w:pPr>
        <w:pStyle w:val="ListNumber"/>
      </w:pPr>
      <w:r>
        <w:rPr>
          <w:b/>
        </w:rPr>
        <w:t>Settings/Runtime tab:</w:t>
      </w:r>
      <w:r>
        <w:t xml:space="preserve"> priority, retry policy, contention profile.</w:t>
      </w:r>
    </w:p>
    <w:p>
      <w:pPr>
        <w:pStyle w:val="ListNumber"/>
      </w:pPr>
      <w:r>
        <w:rPr>
          <w:b/>
        </w:rPr>
        <w:t>Save</w:t>
      </w:r>
      <w:r>
        <w:t>. The task now has Dependencies and Scheduling tabs.</w:t>
      </w:r>
    </w:p>
    <w:p>
      <w:pPr>
        <w:jc w:val="center"/>
      </w:pPr>
      <w:r>
        <w:drawing>
          <wp:inline xmlns:a="http://schemas.openxmlformats.org/drawingml/2006/main" xmlns:pic="http://schemas.openxmlformats.org/drawingml/2006/picture">
            <wp:extent cx="5760720" cy="3240405"/>
            <wp:docPr id="5" name="Picture 5"/>
            <wp:cNvGraphicFramePr>
              <a:graphicFrameLocks noChangeAspect="1"/>
            </wp:cNvGraphicFramePr>
            <a:graphic>
              <a:graphicData uri="http://schemas.openxmlformats.org/drawingml/2006/picture">
                <pic:pic>
                  <pic:nvPicPr>
                    <pic:cNvPr id="0" name="man-04-task.png"/>
                    <pic:cNvPicPr/>
                  </pic:nvPicPr>
                  <pic:blipFill>
                    <a:blip r:embed="rId13"/>
                    <a:stretch>
                      <a:fillRect/>
                    </a:stretch>
                  </pic:blipFill>
                  <pic:spPr>
                    <a:xfrm>
                      <a:off x="0" y="0"/>
                      <a:ext cx="5760720" cy="3240405"/>
                    </a:xfrm>
                    <a:prstGeom prst="rect"/>
                  </pic:spPr>
                </pic:pic>
              </a:graphicData>
            </a:graphic>
          </wp:inline>
        </w:drawing>
      </w:r>
    </w:p>
    <w:p>
      <w:pPr>
        <w:jc w:val="center"/>
      </w:pPr>
      <w:r>
        <w:rPr>
          <w:i/>
          <w:sz w:val="18"/>
        </w:rPr>
        <w:t>Task editor — General tab with Platform, Job Type, Job, plus Dependencies and Scheduling tabs</w:t>
      </w:r>
    </w:p>
    <w:p>
      <w:pPr>
        <w:pStyle w:val="Heading1"/>
      </w:pPr>
      <w:r>
        <w:t>7. Step 5 — Define dependencies</w:t>
      </w:r>
    </w:p>
    <w:p>
      <w:r>
        <w:t>Dependencies sequence tasks across platforms; Polysync detects cycles before any run.</w:t>
      </w:r>
    </w:p>
    <w:p>
      <w:pPr>
        <w:pStyle w:val="ListNumber"/>
      </w:pPr>
      <w:r>
        <w:t xml:space="preserve">Open the task's </w:t>
      </w:r>
      <w:r>
        <w:rPr>
          <w:b/>
        </w:rPr>
        <w:t>Dependencies</w:t>
      </w:r>
      <w:r>
        <w:t xml:space="preserve"> tab → </w:t>
      </w:r>
      <w:r>
        <w:rPr>
          <w:b/>
        </w:rPr>
        <w:t>+ Add Dependency</w:t>
      </w:r>
      <w:r>
        <w:t>.</w:t>
      </w:r>
    </w:p>
    <w:p>
      <w:pPr>
        <w:pStyle w:val="ListNumber"/>
      </w:pPr>
      <w:r>
        <w:t xml:space="preserve">Choose parent tasks and a trigger: </w:t>
      </w:r>
      <w:r>
        <w:rPr>
          <w:b/>
        </w:rPr>
        <w:t>On Success</w:t>
      </w:r>
      <w:r>
        <w:t xml:space="preserve">, </w:t>
      </w:r>
      <w:r>
        <w:rPr>
          <w:b/>
        </w:rPr>
        <w:t>On Failure</w:t>
      </w:r>
      <w:r>
        <w:t xml:space="preserve">, </w:t>
      </w:r>
      <w:r>
        <w:rPr>
          <w:b/>
        </w:rPr>
        <w:t>On Completion</w:t>
      </w:r>
      <w:r>
        <w:t xml:space="preserve">, or </w:t>
      </w:r>
      <w:r>
        <w:rPr>
          <w:b/>
        </w:rPr>
        <w:t>On Skipped</w:t>
      </w:r>
      <w:r>
        <w:t>. Map outputs to child inputs if needed.</w:t>
      </w:r>
    </w:p>
    <w:p>
      <w:pPr>
        <w:pStyle w:val="ListNumber"/>
      </w:pPr>
      <w:r>
        <w:t xml:space="preserve">The </w:t>
      </w:r>
      <w:r>
        <w:rPr>
          <w:b/>
        </w:rPr>
        <w:t>Dependency Visualization</w:t>
      </w:r>
      <w:r>
        <w:t xml:space="preserve"> renders the live DAG; toggle </w:t>
      </w:r>
      <w:r>
        <w:rPr>
          <w:b/>
        </w:rPr>
        <w:t>Direct/Recursive</w:t>
      </w:r>
      <w:r>
        <w:t xml:space="preserve"> to inspect the full chain. Cycles are blocked.</w:t>
      </w:r>
    </w:p>
    <w:p>
      <w:pPr>
        <w:jc w:val="center"/>
      </w:pPr>
      <w:r>
        <w:drawing>
          <wp:inline xmlns:a="http://schemas.openxmlformats.org/drawingml/2006/main" xmlns:pic="http://schemas.openxmlformats.org/drawingml/2006/picture">
            <wp:extent cx="5760720" cy="3240405"/>
            <wp:docPr id="6" name="Picture 6"/>
            <wp:cNvGraphicFramePr>
              <a:graphicFrameLocks noChangeAspect="1"/>
            </wp:cNvGraphicFramePr>
            <a:graphic>
              <a:graphicData uri="http://schemas.openxmlformats.org/drawingml/2006/picture">
                <pic:pic>
                  <pic:nvPicPr>
                    <pic:cNvPr id="0" name="man-05-dependencies.png"/>
                    <pic:cNvPicPr/>
                  </pic:nvPicPr>
                  <pic:blipFill>
                    <a:blip r:embed="rId14"/>
                    <a:stretch>
                      <a:fillRect/>
                    </a:stretch>
                  </pic:blipFill>
                  <pic:spPr>
                    <a:xfrm>
                      <a:off x="0" y="0"/>
                      <a:ext cx="5760720" cy="3240405"/>
                    </a:xfrm>
                    <a:prstGeom prst="rect"/>
                  </pic:spPr>
                </pic:pic>
              </a:graphicData>
            </a:graphic>
          </wp:inline>
        </w:drawing>
      </w:r>
    </w:p>
    <w:p>
      <w:pPr>
        <w:jc w:val="center"/>
      </w:pPr>
      <w:r>
        <w:rPr>
          <w:i/>
          <w:sz w:val="18"/>
        </w:rPr>
        <w:t>Dependencies tab — parent task with trigger and live DAG visualization</w:t>
      </w:r>
    </w:p>
    <w:p>
      <w:pPr>
        <w:pStyle w:val="Heading1"/>
      </w:pPr>
      <w:r>
        <w:t>8. Step 6 — Add schedules</w:t>
      </w:r>
    </w:p>
    <w:p>
      <w:pPr>
        <w:pStyle w:val="ListNumber"/>
      </w:pPr>
      <w:r>
        <w:t xml:space="preserve">Open the </w:t>
      </w:r>
      <w:r>
        <w:rPr>
          <w:b/>
        </w:rPr>
        <w:t>Scheduling</w:t>
      </w:r>
      <w:r>
        <w:t xml:space="preserve"> tab → </w:t>
      </w:r>
      <w:r>
        <w:rPr>
          <w:b/>
        </w:rPr>
        <w:t>+ Add Schedule</w:t>
      </w:r>
      <w:r>
        <w:t>.</w:t>
      </w:r>
    </w:p>
    <w:p>
      <w:pPr>
        <w:pStyle w:val="ListNumber"/>
      </w:pPr>
      <w:r>
        <w:t xml:space="preserve">Choose a frequency preset (seconds, minutes, hours, daily, weekly, monthly) or </w:t>
      </w:r>
      <w:r>
        <w:rPr>
          <w:b/>
        </w:rPr>
        <w:t>Custom</w:t>
      </w:r>
      <w:r>
        <w:t xml:space="preserve"> CRON; pick a </w:t>
      </w:r>
      <w:r>
        <w:rPr>
          <w:b/>
        </w:rPr>
        <w:t>Time Zone</w:t>
      </w:r>
      <w:r>
        <w:t>. The builder shows a plain-English summary, the CRON string, and the next execution times.</w:t>
      </w:r>
    </w:p>
    <w:p>
      <w:pPr>
        <w:pStyle w:val="ListNumber"/>
      </w:pPr>
      <w:r>
        <w:t xml:space="preserve">Tick </w:t>
      </w:r>
      <w:r>
        <w:rPr>
          <w:b/>
        </w:rPr>
        <w:t>Active</w:t>
      </w:r>
      <w:r>
        <w:t xml:space="preserve"> and </w:t>
      </w:r>
      <w:r>
        <w:rPr>
          <w:b/>
        </w:rPr>
        <w:t>Save</w:t>
      </w:r>
      <w:r>
        <w:t>. Multiple schedules per task are supported.</w:t>
      </w:r>
    </w:p>
    <w:p>
      <w:pPr>
        <w:jc w:val="center"/>
      </w:pPr>
      <w:r>
        <w:drawing>
          <wp:inline xmlns:a="http://schemas.openxmlformats.org/drawingml/2006/main" xmlns:pic="http://schemas.openxmlformats.org/drawingml/2006/picture">
            <wp:extent cx="5760720" cy="3240405"/>
            <wp:docPr id="7" name="Picture 7"/>
            <wp:cNvGraphicFramePr>
              <a:graphicFrameLocks noChangeAspect="1"/>
            </wp:cNvGraphicFramePr>
            <a:graphic>
              <a:graphicData uri="http://schemas.openxmlformats.org/drawingml/2006/picture">
                <pic:pic>
                  <pic:nvPicPr>
                    <pic:cNvPr id="0" name="man-06-schedules.png"/>
                    <pic:cNvPicPr/>
                  </pic:nvPicPr>
                  <pic:blipFill>
                    <a:blip r:embed="rId15"/>
                    <a:stretch>
                      <a:fillRect/>
                    </a:stretch>
                  </pic:blipFill>
                  <pic:spPr>
                    <a:xfrm>
                      <a:off x="0" y="0"/>
                      <a:ext cx="5760720" cy="3240405"/>
                    </a:xfrm>
                    <a:prstGeom prst="rect"/>
                  </pic:spPr>
                </pic:pic>
              </a:graphicData>
            </a:graphic>
          </wp:inline>
        </w:drawing>
      </w:r>
    </w:p>
    <w:p>
      <w:pPr>
        <w:jc w:val="center"/>
      </w:pPr>
      <w:r>
        <w:rPr>
          <w:i/>
          <w:sz w:val="18"/>
        </w:rPr>
        <w:t>Schedule builder — frequency presets, timezone, summary, and next-run preview</w:t>
      </w:r>
    </w:p>
    <w:p>
      <w:pPr>
        <w:pStyle w:val="Heading1"/>
      </w:pPr>
      <w:r>
        <w:t>9. Step 7 — Monitor executions</w:t>
      </w:r>
    </w:p>
    <w:p>
      <w:pPr>
        <w:pStyle w:val="ListNumber"/>
      </w:pPr>
      <w:r>
        <w:t xml:space="preserve">Open </w:t>
      </w:r>
      <w:r>
        <w:rPr>
          <w:b/>
        </w:rPr>
        <w:t>Monitor</w:t>
      </w:r>
      <w:r>
        <w:t xml:space="preserve">. Tabs: </w:t>
      </w:r>
      <w:r>
        <w:rPr>
          <w:b/>
        </w:rPr>
        <w:t>Scheduler Status</w:t>
      </w:r>
      <w:r>
        <w:t xml:space="preserve">, </w:t>
      </w:r>
      <w:r>
        <w:rPr>
          <w:b/>
        </w:rPr>
        <w:t>Dispatcher Status</w:t>
      </w:r>
      <w:r>
        <w:t xml:space="preserve">, </w:t>
      </w:r>
      <w:r>
        <w:rPr>
          <w:b/>
        </w:rPr>
        <w:t>Task Execution</w:t>
      </w:r>
      <w:r>
        <w:t xml:space="preserve">, </w:t>
      </w:r>
      <w:r>
        <w:rPr>
          <w:b/>
        </w:rPr>
        <w:t>Analytics</w:t>
      </w:r>
      <w:r>
        <w:t xml:space="preserve">, </w:t>
      </w:r>
      <w:r>
        <w:rPr>
          <w:b/>
        </w:rPr>
        <w:t>Usage &amp; Billing</w:t>
      </w:r>
      <w:r>
        <w:t>.</w:t>
      </w:r>
    </w:p>
    <w:p>
      <w:pPr>
        <w:pStyle w:val="ListNumber"/>
      </w:pPr>
      <w:r>
        <w:rPr>
          <w:b/>
        </w:rPr>
        <w:t>Task Execution</w:t>
      </w:r>
      <w:r>
        <w:t xml:space="preserve"> shows totals (Running/Completed/Failed), date-range filters, status/task filters, and a DAG view. Use </w:t>
      </w:r>
      <w:r>
        <w:rPr>
          <w:b/>
        </w:rPr>
        <w:t>Live</w:t>
      </w:r>
      <w:r>
        <w:t xml:space="preserve"> to auto-refresh.</w:t>
      </w:r>
    </w:p>
    <w:p>
      <w:pPr>
        <w:pStyle w:val="ListNumber"/>
      </w:pPr>
      <w:r>
        <w:t>Drill into a run to inspect logs; failed tasks honor retry policy and dependency triggers.</w:t>
      </w:r>
    </w:p>
    <w:p>
      <w:pPr>
        <w:jc w:val="center"/>
      </w:pPr>
      <w:r>
        <w:drawing>
          <wp:inline xmlns:a="http://schemas.openxmlformats.org/drawingml/2006/main" xmlns:pic="http://schemas.openxmlformats.org/drawingml/2006/picture">
            <wp:extent cx="5760720" cy="3240405"/>
            <wp:docPr id="8" name="Picture 8"/>
            <wp:cNvGraphicFramePr>
              <a:graphicFrameLocks noChangeAspect="1"/>
            </wp:cNvGraphicFramePr>
            <a:graphic>
              <a:graphicData uri="http://schemas.openxmlformats.org/drawingml/2006/picture">
                <pic:pic>
                  <pic:nvPicPr>
                    <pic:cNvPr id="0" name="man-07-monitor.png"/>
                    <pic:cNvPicPr/>
                  </pic:nvPicPr>
                  <pic:blipFill>
                    <a:blip r:embed="rId16"/>
                    <a:stretch>
                      <a:fillRect/>
                    </a:stretch>
                  </pic:blipFill>
                  <pic:spPr>
                    <a:xfrm>
                      <a:off x="0" y="0"/>
                      <a:ext cx="5760720" cy="3240405"/>
                    </a:xfrm>
                    <a:prstGeom prst="rect"/>
                  </pic:spPr>
                </pic:pic>
              </a:graphicData>
            </a:graphic>
          </wp:inline>
        </w:drawing>
      </w:r>
    </w:p>
    <w:p>
      <w:pPr>
        <w:jc w:val="center"/>
      </w:pPr>
      <w:r>
        <w:rPr>
          <w:i/>
          <w:sz w:val="18"/>
        </w:rPr>
        <w:t>Task Execution dashboard — filters, status totals, and run list</w:t>
      </w:r>
    </w:p>
    <w:p>
      <w:pPr>
        <w:pStyle w:val="Heading1"/>
      </w:pPr>
      <w:r>
        <w:t>10. Troubleshooting</w:t>
      </w:r>
    </w:p>
    <w:p>
      <w:pPr>
        <w:pStyle w:val="ListBullet"/>
      </w:pPr>
      <w:r>
        <w:rPr>
          <w:b/>
        </w:rPr>
        <w:t>Connectivity fails:</w:t>
      </w:r>
      <w:r>
        <w:t xml:space="preserve"> match the credential type to the platform; confirm the vault secret resolves; check network access to the resource.</w:t>
      </w:r>
    </w:p>
    <w:p>
      <w:pPr>
        <w:pStyle w:val="ListBullet"/>
      </w:pPr>
      <w:r>
        <w:rPr>
          <w:b/>
        </w:rPr>
        <w:t>No jobs discovered:</w:t>
      </w:r>
      <w:r>
        <w:t xml:space="preserve"> the credential needs list/read scope on the target resource.</w:t>
      </w:r>
    </w:p>
    <w:p>
      <w:pPr>
        <w:pStyle w:val="ListBullet"/>
      </w:pPr>
      <w:r>
        <w:rPr>
          <w:b/>
        </w:rPr>
        <w:t>Schedule never fires:</w:t>
      </w:r>
      <w:r>
        <w:t xml:space="preserve"> confirm Active, correct timezone, and that the dispatcher shows the task queued.</w:t>
      </w:r>
    </w:p>
    <w:p>
      <w:pPr>
        <w:pStyle w:val="ListBullet"/>
      </w:pPr>
      <w:r>
        <w:rPr>
          <w:b/>
        </w:rPr>
        <w:t>Stuck:</w:t>
      </w:r>
      <w:r>
        <w:t xml:space="preserve"> open </w:t>
      </w:r>
      <w:r>
        <w:rPr>
          <w:b/>
        </w:rPr>
        <w:t>Polysync Copilot</w:t>
      </w:r>
      <w:r>
        <w:t xml:space="preserve"> — it reads current configuration and suggests fixes in context.</w:t>
      </w:r>
    </w:p>
    <w:p>
      <w:pPr>
        <w:pStyle w:val="Heading1"/>
      </w:pPr>
      <w:r>
        <w:t>11. Glossary</w:t>
      </w:r>
    </w:p>
    <w:p>
      <w:pPr>
        <w:pStyle w:val="ListBullet"/>
      </w:pPr>
      <w:r>
        <w:rPr>
          <w:b/>
        </w:rPr>
        <w:t>Secret Vault</w:t>
      </w:r>
      <w:r>
        <w:t xml:space="preserve"> — credential store referenced by platforms.</w:t>
      </w:r>
    </w:p>
    <w:p>
      <w:pPr>
        <w:pStyle w:val="ListBullet"/>
      </w:pPr>
      <w:r>
        <w:rPr>
          <w:b/>
        </w:rPr>
        <w:t>Platform</w:t>
      </w:r>
      <w:r>
        <w:t xml:space="preserve"> — connection to a cloud execution engine.</w:t>
      </w:r>
    </w:p>
    <w:p>
      <w:pPr>
        <w:pStyle w:val="ListBullet"/>
      </w:pPr>
      <w:r>
        <w:rPr>
          <w:b/>
        </w:rPr>
        <w:t>Job</w:t>
      </w:r>
      <w:r>
        <w:t xml:space="preserve"> — discovered resource (pipeline/notebook/function).</w:t>
      </w:r>
    </w:p>
    <w:p>
      <w:pPr>
        <w:pStyle w:val="ListBullet"/>
      </w:pPr>
      <w:r>
        <w:rPr>
          <w:b/>
        </w:rPr>
        <w:t>Task</w:t>
      </w:r>
      <w:r>
        <w:t xml:space="preserve"> — configured, runnable instance of a job.</w:t>
      </w:r>
    </w:p>
    <w:p>
      <w:pPr>
        <w:pStyle w:val="ListBullet"/>
      </w:pPr>
      <w:r>
        <w:rPr>
          <w:b/>
        </w:rPr>
        <w:t>Dependency</w:t>
      </w:r>
      <w:r>
        <w:t xml:space="preserve"> — parent→child link with a trigger; forms the DAG.</w:t>
      </w:r>
    </w:p>
    <w:p>
      <w:pPr>
        <w:pStyle w:val="ListBullet"/>
      </w:pPr>
      <w:r>
        <w:rPr>
          <w:b/>
        </w:rPr>
        <w:t>Schedule</w:t>
      </w:r>
      <w:r>
        <w:t xml:space="preserve"> — timezone-aware CRON trigger.</w:t>
      </w:r>
    </w:p>
    <w:p>
      <w:pPr>
        <w:pStyle w:val="ListBullet"/>
      </w:pPr>
      <w:r>
        <w:rPr>
          <w:b/>
        </w:rPr>
        <w:t>Dispatcher</w:t>
      </w:r>
      <w:r>
        <w:t xml:space="preserve"> — resolves dependencies and executes tasks.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